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7A" w:rsidRDefault="006B5E7A" w:rsidP="006B5E7A">
      <w:pPr>
        <w:jc w:val="center"/>
        <w:rPr>
          <w:b/>
          <w:sz w:val="28"/>
          <w:szCs w:val="28"/>
        </w:rPr>
      </w:pPr>
    </w:p>
    <w:p w:rsidR="006B5E7A" w:rsidRPr="006B5E7A" w:rsidRDefault="00C25E1E" w:rsidP="006B5E7A">
      <w:pPr>
        <w:jc w:val="center"/>
        <w:rPr>
          <w:b/>
          <w:sz w:val="28"/>
          <w:szCs w:val="28"/>
        </w:rPr>
      </w:pPr>
      <w:r>
        <w:rPr>
          <w:b/>
          <w:sz w:val="28"/>
          <w:szCs w:val="28"/>
        </w:rPr>
        <w:t>TUESDAY</w:t>
      </w:r>
      <w:r w:rsidR="006B5E7A" w:rsidRPr="006B5E7A">
        <w:rPr>
          <w:b/>
          <w:sz w:val="28"/>
          <w:szCs w:val="28"/>
        </w:rPr>
        <w:t xml:space="preserve"> MATCH COMMITTEE</w:t>
      </w:r>
    </w:p>
    <w:p w:rsidR="006B5E7A" w:rsidRPr="006B5E7A" w:rsidRDefault="006B5E7A" w:rsidP="006B5E7A">
      <w:pPr>
        <w:jc w:val="center"/>
        <w:rPr>
          <w:b/>
          <w:sz w:val="28"/>
          <w:szCs w:val="28"/>
        </w:rPr>
      </w:pPr>
      <w:r w:rsidRPr="006B5E7A">
        <w:rPr>
          <w:b/>
          <w:sz w:val="28"/>
          <w:szCs w:val="28"/>
        </w:rPr>
        <w:t xml:space="preserve"> CONTACT POINTS FOR INCLEMENT WEATHER 20</w:t>
      </w:r>
      <w:r w:rsidR="00C25E1E">
        <w:rPr>
          <w:b/>
          <w:sz w:val="28"/>
          <w:szCs w:val="28"/>
        </w:rPr>
        <w:t>20</w:t>
      </w:r>
      <w:r w:rsidRPr="006B5E7A">
        <w:rPr>
          <w:b/>
          <w:sz w:val="28"/>
          <w:szCs w:val="28"/>
        </w:rPr>
        <w:t xml:space="preserve"> – 202</w:t>
      </w:r>
      <w:r w:rsidR="00C25E1E">
        <w:rPr>
          <w:b/>
          <w:sz w:val="28"/>
          <w:szCs w:val="28"/>
        </w:rPr>
        <w:t>1</w:t>
      </w:r>
    </w:p>
    <w:p w:rsidR="006B5E7A" w:rsidRPr="006B5E7A" w:rsidRDefault="003D2867" w:rsidP="006B5E7A">
      <w:pPr>
        <w:jc w:val="center"/>
        <w:rPr>
          <w:b/>
          <w:sz w:val="36"/>
          <w:szCs w:val="36"/>
        </w:rPr>
      </w:pPr>
      <w:r>
        <w:rPr>
          <w:b/>
          <w:sz w:val="36"/>
          <w:szCs w:val="36"/>
        </w:rPr>
        <w:t>B</w:t>
      </w:r>
      <w:r w:rsidR="006B5E7A" w:rsidRPr="006B5E7A">
        <w:rPr>
          <w:b/>
          <w:sz w:val="36"/>
          <w:szCs w:val="36"/>
        </w:rPr>
        <w:t xml:space="preserve">DBD </w:t>
      </w:r>
      <w:r w:rsidR="00C25E1E">
        <w:rPr>
          <w:b/>
          <w:sz w:val="36"/>
          <w:szCs w:val="36"/>
        </w:rPr>
        <w:t>Tuesday Pennant</w:t>
      </w:r>
      <w:r w:rsidR="006B5E7A" w:rsidRPr="006B5E7A">
        <w:rPr>
          <w:b/>
          <w:sz w:val="36"/>
          <w:szCs w:val="36"/>
        </w:rPr>
        <w:t xml:space="preserve"> Inclement Weather Procedure</w:t>
      </w:r>
    </w:p>
    <w:p w:rsidR="006B5E7A" w:rsidRPr="003D2867" w:rsidRDefault="006B5E7A" w:rsidP="006B5E7A">
      <w:pPr>
        <w:jc w:val="center"/>
        <w:rPr>
          <w:sz w:val="24"/>
          <w:szCs w:val="24"/>
        </w:rPr>
      </w:pPr>
      <w:r w:rsidRPr="003D2867">
        <w:rPr>
          <w:sz w:val="24"/>
          <w:szCs w:val="24"/>
        </w:rPr>
        <w:t xml:space="preserve">If the weather on </w:t>
      </w:r>
      <w:r w:rsidR="00C25E1E">
        <w:rPr>
          <w:sz w:val="24"/>
          <w:szCs w:val="24"/>
        </w:rPr>
        <w:t>Tuesday P</w:t>
      </w:r>
      <w:r w:rsidRPr="003D2867">
        <w:rPr>
          <w:sz w:val="24"/>
          <w:szCs w:val="24"/>
        </w:rPr>
        <w:t>ennant day presents problems due to fallen/likely rain.</w:t>
      </w:r>
    </w:p>
    <w:p w:rsidR="006B5E7A" w:rsidRPr="003D2867" w:rsidRDefault="006B5E7A" w:rsidP="006B5E7A">
      <w:pPr>
        <w:pStyle w:val="ListParagraph"/>
        <w:numPr>
          <w:ilvl w:val="0"/>
          <w:numId w:val="1"/>
        </w:numPr>
        <w:rPr>
          <w:sz w:val="24"/>
          <w:szCs w:val="24"/>
        </w:rPr>
      </w:pPr>
      <w:r w:rsidRPr="003D2867">
        <w:rPr>
          <w:sz w:val="24"/>
          <w:szCs w:val="24"/>
        </w:rPr>
        <w:t xml:space="preserve">Club Greenkeeper and or Greens Director to inspect greens and advise your club if they are to be closed for the day. Your club then contacts the designated club contact listed below at </w:t>
      </w:r>
      <w:r w:rsidR="00C25E1E">
        <w:rPr>
          <w:sz w:val="24"/>
          <w:szCs w:val="24"/>
        </w:rPr>
        <w:t>10</w:t>
      </w:r>
      <w:r w:rsidRPr="003D2867">
        <w:rPr>
          <w:sz w:val="24"/>
          <w:szCs w:val="24"/>
        </w:rPr>
        <w:t>am.</w:t>
      </w:r>
    </w:p>
    <w:p w:rsidR="006B5E7A" w:rsidRPr="003D2867" w:rsidRDefault="006B5E7A" w:rsidP="006B5E7A">
      <w:pPr>
        <w:pStyle w:val="ListParagraph"/>
        <w:numPr>
          <w:ilvl w:val="0"/>
          <w:numId w:val="1"/>
        </w:numPr>
        <w:rPr>
          <w:sz w:val="24"/>
          <w:szCs w:val="24"/>
        </w:rPr>
      </w:pPr>
      <w:r w:rsidRPr="003D2867">
        <w:rPr>
          <w:sz w:val="24"/>
          <w:szCs w:val="24"/>
        </w:rPr>
        <w:t>Club to notify opposition that the greens are closed. Rule 18.9.</w:t>
      </w:r>
    </w:p>
    <w:p w:rsidR="006B5E7A" w:rsidRPr="003D2867" w:rsidRDefault="006B5E7A" w:rsidP="006B5E7A">
      <w:pPr>
        <w:pStyle w:val="ListParagraph"/>
        <w:numPr>
          <w:ilvl w:val="0"/>
          <w:numId w:val="1"/>
        </w:numPr>
        <w:rPr>
          <w:sz w:val="24"/>
          <w:szCs w:val="24"/>
        </w:rPr>
      </w:pPr>
      <w:r w:rsidRPr="003D2867">
        <w:rPr>
          <w:sz w:val="24"/>
          <w:szCs w:val="24"/>
        </w:rPr>
        <w:t>If clubs have not been notified, players must proceed to the designated club as normal.</w:t>
      </w:r>
    </w:p>
    <w:p w:rsidR="006B5E7A" w:rsidRPr="003D2867" w:rsidRDefault="006B5E7A" w:rsidP="006B5E7A">
      <w:pPr>
        <w:ind w:left="1276" w:hanging="1276"/>
        <w:jc w:val="center"/>
        <w:rPr>
          <w:b/>
          <w:sz w:val="24"/>
          <w:szCs w:val="24"/>
        </w:rPr>
      </w:pPr>
      <w:r w:rsidRPr="003D2867">
        <w:rPr>
          <w:b/>
          <w:sz w:val="24"/>
          <w:szCs w:val="24"/>
        </w:rPr>
        <w:t>ONLY SIDE MANAGERS, are to make the decision to abandon play.</w:t>
      </w:r>
    </w:p>
    <w:p w:rsidR="006B5E7A" w:rsidRPr="003D2867" w:rsidRDefault="006B5E7A" w:rsidP="006B5E7A">
      <w:pPr>
        <w:ind w:left="1276" w:hanging="1276"/>
        <w:rPr>
          <w:sz w:val="24"/>
          <w:szCs w:val="24"/>
        </w:rPr>
      </w:pPr>
      <w:r w:rsidRPr="003D2867">
        <w:rPr>
          <w:sz w:val="24"/>
          <w:szCs w:val="24"/>
        </w:rPr>
        <w:t xml:space="preserve">If all play is to be abandoned for the day, the Match Committee will endeavour to advise the local radios for broadcast between </w:t>
      </w:r>
      <w:r w:rsidR="00C25E1E">
        <w:rPr>
          <w:sz w:val="24"/>
          <w:szCs w:val="24"/>
        </w:rPr>
        <w:t>10.30</w:t>
      </w:r>
      <w:r w:rsidRPr="003D2867">
        <w:rPr>
          <w:sz w:val="24"/>
          <w:szCs w:val="24"/>
        </w:rPr>
        <w:t xml:space="preserve">am and </w:t>
      </w:r>
      <w:r w:rsidR="00C25E1E">
        <w:rPr>
          <w:sz w:val="24"/>
          <w:szCs w:val="24"/>
        </w:rPr>
        <w:t>11</w:t>
      </w:r>
      <w:r w:rsidRPr="003D2867">
        <w:rPr>
          <w:sz w:val="24"/>
          <w:szCs w:val="24"/>
        </w:rPr>
        <w:t>am.</w:t>
      </w:r>
    </w:p>
    <w:p w:rsidR="006B5E7A" w:rsidRPr="006B5E7A" w:rsidRDefault="006B5E7A" w:rsidP="006B5E7A">
      <w:pPr>
        <w:ind w:left="1276" w:hanging="1276"/>
        <w:rPr>
          <w:b/>
          <w:sz w:val="28"/>
          <w:szCs w:val="28"/>
        </w:rPr>
      </w:pPr>
      <w:r w:rsidRPr="006B5E7A">
        <w:rPr>
          <w:b/>
          <w:sz w:val="28"/>
          <w:szCs w:val="28"/>
        </w:rPr>
        <w:t>Match Committee will contact their listed clubs to advise them of the cancellation.</w:t>
      </w:r>
    </w:p>
    <w:tbl>
      <w:tblPr>
        <w:tblW w:w="864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gridCol w:w="2694"/>
      </w:tblGrid>
      <w:tr w:rsidR="00C25E1E" w:rsidRPr="00184C4F" w:rsidTr="00C25E1E">
        <w:trPr>
          <w:trHeight w:val="291"/>
        </w:trPr>
        <w:tc>
          <w:tcPr>
            <w:tcW w:w="3118" w:type="dxa"/>
            <w:shd w:val="clear" w:color="auto" w:fill="auto"/>
          </w:tcPr>
          <w:p w:rsidR="00C25E1E" w:rsidRPr="003D2867" w:rsidRDefault="00C25E1E" w:rsidP="003D2867">
            <w:pPr>
              <w:jc w:val="center"/>
              <w:rPr>
                <w:rFonts w:ascii="Arial" w:hAnsi="Arial" w:cs="Arial"/>
                <w:b/>
                <w:sz w:val="24"/>
                <w:szCs w:val="24"/>
              </w:rPr>
            </w:pPr>
            <w:r w:rsidRPr="003D2867">
              <w:rPr>
                <w:rFonts w:ascii="Arial" w:hAnsi="Arial" w:cs="Arial"/>
                <w:b/>
                <w:sz w:val="24"/>
                <w:szCs w:val="24"/>
              </w:rPr>
              <w:t>Name</w:t>
            </w:r>
          </w:p>
        </w:tc>
        <w:tc>
          <w:tcPr>
            <w:tcW w:w="2835" w:type="dxa"/>
            <w:shd w:val="clear" w:color="auto" w:fill="auto"/>
          </w:tcPr>
          <w:p w:rsidR="00C25E1E" w:rsidRPr="003D2867" w:rsidRDefault="00C25E1E" w:rsidP="003D2867">
            <w:pPr>
              <w:jc w:val="center"/>
              <w:rPr>
                <w:rFonts w:ascii="Arial" w:hAnsi="Arial" w:cs="Arial"/>
                <w:b/>
                <w:sz w:val="24"/>
                <w:szCs w:val="24"/>
              </w:rPr>
            </w:pPr>
            <w:r w:rsidRPr="003D2867">
              <w:rPr>
                <w:rFonts w:ascii="Arial" w:hAnsi="Arial" w:cs="Arial"/>
                <w:b/>
                <w:sz w:val="24"/>
                <w:szCs w:val="24"/>
              </w:rPr>
              <w:t>Name</w:t>
            </w:r>
          </w:p>
        </w:tc>
        <w:tc>
          <w:tcPr>
            <w:tcW w:w="2694" w:type="dxa"/>
            <w:shd w:val="clear" w:color="auto" w:fill="auto"/>
          </w:tcPr>
          <w:p w:rsidR="00C25E1E" w:rsidRPr="003D2867" w:rsidRDefault="00C25E1E" w:rsidP="003D2867">
            <w:pPr>
              <w:jc w:val="center"/>
              <w:rPr>
                <w:rFonts w:ascii="Arial" w:hAnsi="Arial" w:cs="Arial"/>
                <w:b/>
                <w:sz w:val="24"/>
                <w:szCs w:val="24"/>
              </w:rPr>
            </w:pPr>
            <w:r w:rsidRPr="003D2867">
              <w:rPr>
                <w:rFonts w:ascii="Arial" w:hAnsi="Arial" w:cs="Arial"/>
                <w:b/>
                <w:sz w:val="24"/>
                <w:szCs w:val="24"/>
              </w:rPr>
              <w:t>Name</w:t>
            </w:r>
          </w:p>
        </w:tc>
      </w:tr>
      <w:tr w:rsidR="00C25E1E" w:rsidRPr="00184C4F" w:rsidTr="00C25E1E">
        <w:trPr>
          <w:trHeight w:val="836"/>
        </w:trPr>
        <w:tc>
          <w:tcPr>
            <w:tcW w:w="3118" w:type="dxa"/>
            <w:shd w:val="clear" w:color="auto" w:fill="auto"/>
          </w:tcPr>
          <w:p w:rsidR="00C25E1E" w:rsidRPr="003D2867" w:rsidRDefault="00C25E1E" w:rsidP="003D2867">
            <w:pPr>
              <w:jc w:val="center"/>
              <w:rPr>
                <w:rFonts w:ascii="Arial" w:hAnsi="Arial" w:cs="Arial"/>
                <w:b/>
                <w:i/>
                <w:sz w:val="24"/>
                <w:szCs w:val="24"/>
              </w:rPr>
            </w:pPr>
            <w:r w:rsidRPr="003D2867">
              <w:rPr>
                <w:rFonts w:ascii="Arial" w:hAnsi="Arial" w:cs="Arial"/>
                <w:b/>
                <w:i/>
                <w:sz w:val="24"/>
                <w:szCs w:val="24"/>
              </w:rPr>
              <w:t>Tom Clarke</w:t>
            </w:r>
          </w:p>
          <w:p w:rsidR="00C25E1E" w:rsidRPr="003D2867" w:rsidRDefault="00C25E1E" w:rsidP="003D2867">
            <w:pPr>
              <w:jc w:val="center"/>
              <w:rPr>
                <w:rFonts w:ascii="Arial" w:hAnsi="Arial" w:cs="Arial"/>
                <w:b/>
                <w:i/>
                <w:sz w:val="24"/>
                <w:szCs w:val="24"/>
              </w:rPr>
            </w:pPr>
            <w:r w:rsidRPr="003D2867">
              <w:rPr>
                <w:rFonts w:ascii="Arial" w:hAnsi="Arial" w:cs="Arial"/>
                <w:b/>
                <w:i/>
                <w:sz w:val="24"/>
                <w:szCs w:val="24"/>
              </w:rPr>
              <w:t>0488 533 926</w:t>
            </w:r>
          </w:p>
        </w:tc>
        <w:tc>
          <w:tcPr>
            <w:tcW w:w="2835" w:type="dxa"/>
            <w:shd w:val="clear" w:color="auto" w:fill="auto"/>
          </w:tcPr>
          <w:p w:rsidR="00C25E1E" w:rsidRPr="003D2867" w:rsidRDefault="00C25E1E" w:rsidP="003D2867">
            <w:pPr>
              <w:jc w:val="center"/>
              <w:rPr>
                <w:rFonts w:ascii="Arial" w:hAnsi="Arial" w:cs="Arial"/>
                <w:b/>
                <w:i/>
                <w:sz w:val="24"/>
                <w:szCs w:val="24"/>
              </w:rPr>
            </w:pPr>
            <w:r w:rsidRPr="003D2867">
              <w:rPr>
                <w:rFonts w:ascii="Arial" w:hAnsi="Arial" w:cs="Arial"/>
                <w:b/>
                <w:i/>
                <w:sz w:val="24"/>
                <w:szCs w:val="24"/>
              </w:rPr>
              <w:t>Michelle Tait</w:t>
            </w:r>
          </w:p>
          <w:p w:rsidR="00C25E1E" w:rsidRPr="003D2867" w:rsidRDefault="00C25E1E" w:rsidP="003D2867">
            <w:pPr>
              <w:jc w:val="center"/>
              <w:rPr>
                <w:rFonts w:ascii="Arial" w:hAnsi="Arial" w:cs="Arial"/>
                <w:b/>
                <w:i/>
                <w:sz w:val="24"/>
                <w:szCs w:val="24"/>
              </w:rPr>
            </w:pPr>
            <w:r w:rsidRPr="003D2867">
              <w:rPr>
                <w:rFonts w:ascii="Arial" w:hAnsi="Arial" w:cs="Arial"/>
                <w:b/>
                <w:i/>
                <w:sz w:val="24"/>
                <w:szCs w:val="24"/>
              </w:rPr>
              <w:t>0419 969 071</w:t>
            </w:r>
          </w:p>
        </w:tc>
        <w:tc>
          <w:tcPr>
            <w:tcW w:w="2694" w:type="dxa"/>
            <w:shd w:val="clear" w:color="auto" w:fill="auto"/>
          </w:tcPr>
          <w:p w:rsidR="00C25E1E" w:rsidRPr="003D2867" w:rsidRDefault="00C25E1E" w:rsidP="003D2867">
            <w:pPr>
              <w:jc w:val="center"/>
              <w:rPr>
                <w:rFonts w:ascii="Arial" w:hAnsi="Arial" w:cs="Arial"/>
                <w:b/>
                <w:i/>
                <w:sz w:val="24"/>
                <w:szCs w:val="24"/>
              </w:rPr>
            </w:pPr>
            <w:r w:rsidRPr="003D2867">
              <w:rPr>
                <w:rFonts w:ascii="Arial" w:hAnsi="Arial" w:cs="Arial"/>
                <w:b/>
                <w:i/>
                <w:sz w:val="24"/>
                <w:szCs w:val="24"/>
              </w:rPr>
              <w:t>Helene Stenning</w:t>
            </w:r>
          </w:p>
          <w:p w:rsidR="00C25E1E" w:rsidRPr="003D2867" w:rsidRDefault="00C25E1E" w:rsidP="003D2867">
            <w:pPr>
              <w:jc w:val="center"/>
              <w:rPr>
                <w:rFonts w:ascii="Arial" w:hAnsi="Arial" w:cs="Arial"/>
                <w:b/>
                <w:i/>
                <w:sz w:val="24"/>
                <w:szCs w:val="24"/>
              </w:rPr>
            </w:pPr>
            <w:r w:rsidRPr="003D2867">
              <w:rPr>
                <w:rFonts w:ascii="Arial" w:hAnsi="Arial" w:cs="Arial"/>
                <w:b/>
                <w:i/>
                <w:sz w:val="24"/>
                <w:szCs w:val="24"/>
              </w:rPr>
              <w:t>0422 362 301</w:t>
            </w:r>
          </w:p>
          <w:p w:rsidR="00C25E1E" w:rsidRPr="003D2867" w:rsidRDefault="00C25E1E" w:rsidP="003D2867">
            <w:pPr>
              <w:jc w:val="center"/>
              <w:rPr>
                <w:rFonts w:ascii="Arial" w:hAnsi="Arial" w:cs="Arial"/>
                <w:b/>
                <w:i/>
                <w:sz w:val="24"/>
                <w:szCs w:val="24"/>
              </w:rPr>
            </w:pPr>
          </w:p>
        </w:tc>
      </w:tr>
      <w:tr w:rsidR="00C25E1E" w:rsidRPr="00184C4F" w:rsidTr="00C25E1E">
        <w:trPr>
          <w:trHeight w:val="379"/>
        </w:trPr>
        <w:tc>
          <w:tcPr>
            <w:tcW w:w="3118" w:type="dxa"/>
            <w:shd w:val="clear" w:color="auto" w:fill="auto"/>
          </w:tcPr>
          <w:p w:rsidR="00C25E1E" w:rsidRPr="003D2867" w:rsidRDefault="00C25E1E" w:rsidP="003D2867">
            <w:pPr>
              <w:jc w:val="center"/>
              <w:rPr>
                <w:rFonts w:ascii="Arial" w:eastAsia="Arial Unicode MS" w:hAnsi="Arial" w:cs="Arial"/>
                <w:sz w:val="22"/>
                <w:szCs w:val="22"/>
              </w:rPr>
            </w:pPr>
            <w:r>
              <w:rPr>
                <w:rFonts w:ascii="Arial" w:eastAsia="Arial Unicode MS" w:hAnsi="Arial" w:cs="Arial"/>
                <w:sz w:val="22"/>
                <w:szCs w:val="22"/>
              </w:rPr>
              <w:t>Bacchus Marsh</w:t>
            </w:r>
          </w:p>
        </w:tc>
        <w:tc>
          <w:tcPr>
            <w:tcW w:w="2835"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BMS</w:t>
            </w:r>
          </w:p>
        </w:tc>
        <w:tc>
          <w:tcPr>
            <w:tcW w:w="2694"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Ballarat North</w:t>
            </w:r>
          </w:p>
        </w:tc>
      </w:tr>
      <w:tr w:rsidR="00C25E1E" w:rsidRPr="00184C4F" w:rsidTr="00C25E1E">
        <w:tc>
          <w:tcPr>
            <w:tcW w:w="3118"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Buninyong</w:t>
            </w:r>
          </w:p>
        </w:tc>
        <w:tc>
          <w:tcPr>
            <w:tcW w:w="2835"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Bungaree</w:t>
            </w:r>
          </w:p>
        </w:tc>
        <w:tc>
          <w:tcPr>
            <w:tcW w:w="2694"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Central Wendouree</w:t>
            </w:r>
          </w:p>
        </w:tc>
      </w:tr>
      <w:tr w:rsidR="00C25E1E" w:rsidRPr="00184C4F" w:rsidTr="00C25E1E">
        <w:tc>
          <w:tcPr>
            <w:tcW w:w="3118" w:type="dxa"/>
            <w:shd w:val="clear" w:color="auto" w:fill="auto"/>
          </w:tcPr>
          <w:p w:rsidR="00C25E1E" w:rsidRPr="003D2867" w:rsidRDefault="00C25E1E" w:rsidP="003D2867">
            <w:pPr>
              <w:jc w:val="center"/>
              <w:rPr>
                <w:rFonts w:ascii="Arial" w:eastAsia="Arial Unicode MS" w:hAnsi="Arial" w:cs="Arial"/>
                <w:sz w:val="22"/>
                <w:szCs w:val="22"/>
              </w:rPr>
            </w:pPr>
            <w:r>
              <w:rPr>
                <w:rFonts w:ascii="Arial" w:eastAsia="Arial Unicode MS" w:hAnsi="Arial" w:cs="Arial"/>
                <w:sz w:val="22"/>
                <w:szCs w:val="22"/>
              </w:rPr>
              <w:t>Ballarat</w:t>
            </w:r>
          </w:p>
        </w:tc>
        <w:tc>
          <w:tcPr>
            <w:tcW w:w="2835" w:type="dxa"/>
            <w:shd w:val="clear" w:color="auto" w:fill="auto"/>
          </w:tcPr>
          <w:p w:rsidR="00C25E1E" w:rsidRPr="003D2867" w:rsidRDefault="00C25E1E" w:rsidP="003D2867">
            <w:pPr>
              <w:jc w:val="center"/>
              <w:rPr>
                <w:rFonts w:ascii="Arial" w:eastAsia="Arial Unicode MS" w:hAnsi="Arial" w:cs="Arial"/>
                <w:sz w:val="22"/>
                <w:szCs w:val="22"/>
              </w:rPr>
            </w:pPr>
            <w:r>
              <w:rPr>
                <w:rFonts w:ascii="Arial" w:eastAsia="Arial Unicode MS" w:hAnsi="Arial" w:cs="Arial"/>
                <w:sz w:val="22"/>
                <w:szCs w:val="22"/>
              </w:rPr>
              <w:t>Beaufort</w:t>
            </w:r>
          </w:p>
        </w:tc>
        <w:tc>
          <w:tcPr>
            <w:tcW w:w="2694" w:type="dxa"/>
            <w:shd w:val="clear" w:color="auto" w:fill="auto"/>
          </w:tcPr>
          <w:p w:rsidR="00C25E1E" w:rsidRPr="003D2867" w:rsidRDefault="00C25E1E" w:rsidP="003D2867">
            <w:pPr>
              <w:jc w:val="center"/>
              <w:rPr>
                <w:rFonts w:ascii="Arial" w:eastAsia="Arial Unicode MS" w:hAnsi="Arial" w:cs="Arial"/>
                <w:sz w:val="22"/>
                <w:szCs w:val="22"/>
              </w:rPr>
            </w:pPr>
            <w:r>
              <w:rPr>
                <w:rFonts w:ascii="Arial" w:eastAsia="Arial Unicode MS" w:hAnsi="Arial" w:cs="Arial"/>
                <w:sz w:val="22"/>
                <w:szCs w:val="22"/>
              </w:rPr>
              <w:t>Clunes</w:t>
            </w:r>
          </w:p>
        </w:tc>
      </w:tr>
      <w:tr w:rsidR="00C25E1E" w:rsidRPr="00184C4F" w:rsidTr="00C25E1E">
        <w:tc>
          <w:tcPr>
            <w:tcW w:w="3118"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Daylesford</w:t>
            </w:r>
          </w:p>
        </w:tc>
        <w:tc>
          <w:tcPr>
            <w:tcW w:w="2835"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City Oval</w:t>
            </w:r>
          </w:p>
        </w:tc>
        <w:tc>
          <w:tcPr>
            <w:tcW w:w="2694"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Creswick</w:t>
            </w:r>
          </w:p>
        </w:tc>
      </w:tr>
      <w:tr w:rsidR="00C25E1E" w:rsidRPr="00184C4F" w:rsidTr="00C25E1E">
        <w:tc>
          <w:tcPr>
            <w:tcW w:w="3118"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Midlands Golf</w:t>
            </w:r>
          </w:p>
        </w:tc>
        <w:tc>
          <w:tcPr>
            <w:tcW w:w="2835"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Learmonth</w:t>
            </w:r>
          </w:p>
        </w:tc>
        <w:tc>
          <w:tcPr>
            <w:tcW w:w="2694"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Linton</w:t>
            </w:r>
          </w:p>
        </w:tc>
      </w:tr>
      <w:tr w:rsidR="00C25E1E" w:rsidRPr="00184C4F" w:rsidTr="00C25E1E">
        <w:tc>
          <w:tcPr>
            <w:tcW w:w="3118"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Smeaton</w:t>
            </w:r>
          </w:p>
        </w:tc>
        <w:tc>
          <w:tcPr>
            <w:tcW w:w="2835"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Sebastopol</w:t>
            </w:r>
          </w:p>
        </w:tc>
        <w:tc>
          <w:tcPr>
            <w:tcW w:w="2694" w:type="dxa"/>
            <w:shd w:val="clear" w:color="auto" w:fill="auto"/>
          </w:tcPr>
          <w:p w:rsidR="00C25E1E" w:rsidRPr="003D2867" w:rsidRDefault="00C25E1E" w:rsidP="003D2867">
            <w:pPr>
              <w:jc w:val="center"/>
              <w:rPr>
                <w:rFonts w:ascii="Arial" w:eastAsia="Arial Unicode MS" w:hAnsi="Arial" w:cs="Arial"/>
                <w:sz w:val="22"/>
                <w:szCs w:val="22"/>
              </w:rPr>
            </w:pPr>
            <w:r w:rsidRPr="003D2867">
              <w:rPr>
                <w:rFonts w:ascii="Arial" w:eastAsia="Arial Unicode MS" w:hAnsi="Arial" w:cs="Arial"/>
                <w:sz w:val="22"/>
                <w:szCs w:val="22"/>
              </w:rPr>
              <w:t>Victoria</w:t>
            </w:r>
          </w:p>
        </w:tc>
      </w:tr>
      <w:tr w:rsidR="00C25E1E" w:rsidRPr="00184C4F" w:rsidTr="00C25E1E">
        <w:tc>
          <w:tcPr>
            <w:tcW w:w="3118" w:type="dxa"/>
            <w:tcBorders>
              <w:top w:val="single" w:sz="4" w:space="0" w:color="auto"/>
              <w:left w:val="single" w:sz="4" w:space="0" w:color="auto"/>
              <w:bottom w:val="single" w:sz="4" w:space="0" w:color="auto"/>
              <w:right w:val="single" w:sz="4" w:space="0" w:color="auto"/>
            </w:tcBorders>
            <w:shd w:val="clear" w:color="auto" w:fill="auto"/>
          </w:tcPr>
          <w:p w:rsidR="00C25E1E" w:rsidRPr="003D2867" w:rsidRDefault="00C25E1E" w:rsidP="003D2867">
            <w:pPr>
              <w:jc w:val="center"/>
              <w:rPr>
                <w:rFonts w:ascii="Arial" w:eastAsia="Arial Unicode MS" w:hAnsi="Arial" w:cs="Arial"/>
                <w:sz w:val="22"/>
                <w:szCs w:val="22"/>
              </w:rPr>
            </w:pPr>
            <w:proofErr w:type="spellStart"/>
            <w:r w:rsidRPr="003D2867">
              <w:rPr>
                <w:rFonts w:ascii="Arial" w:eastAsia="Arial Unicode MS" w:hAnsi="Arial" w:cs="Arial"/>
                <w:sz w:val="22"/>
                <w:szCs w:val="22"/>
              </w:rPr>
              <w:t>Webbcona</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25E1E" w:rsidRPr="003D2867" w:rsidRDefault="00C25E1E" w:rsidP="003D2867">
            <w:pPr>
              <w:jc w:val="center"/>
              <w:rPr>
                <w:rFonts w:ascii="Arial" w:eastAsia="Arial Unicode MS" w:hAnsi="Arial" w:cs="Arial"/>
                <w:sz w:val="22"/>
                <w:szCs w:val="22"/>
              </w:rPr>
            </w:pPr>
            <w:r>
              <w:rPr>
                <w:rFonts w:ascii="Arial" w:eastAsia="Arial Unicode MS" w:hAnsi="Arial" w:cs="Arial"/>
                <w:sz w:val="22"/>
                <w:szCs w:val="22"/>
              </w:rPr>
              <w:t>Invermay</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25E1E" w:rsidRPr="003D2867" w:rsidRDefault="00C25E1E" w:rsidP="003D2867">
            <w:pPr>
              <w:jc w:val="center"/>
              <w:rPr>
                <w:rFonts w:ascii="Arial" w:eastAsia="Arial Unicode MS" w:hAnsi="Arial" w:cs="Arial"/>
                <w:sz w:val="22"/>
                <w:szCs w:val="22"/>
              </w:rPr>
            </w:pPr>
            <w:r>
              <w:rPr>
                <w:rFonts w:ascii="Arial" w:eastAsia="Arial Unicode MS" w:hAnsi="Arial" w:cs="Arial"/>
                <w:sz w:val="22"/>
                <w:szCs w:val="22"/>
              </w:rPr>
              <w:t>Mt Xavier</w:t>
            </w:r>
          </w:p>
        </w:tc>
      </w:tr>
    </w:tbl>
    <w:p w:rsidR="006B5E7A" w:rsidRPr="00F56F9F" w:rsidRDefault="003D2867" w:rsidP="006B5E7A">
      <w:pPr>
        <w:ind w:left="1276" w:hanging="1276"/>
        <w:rPr>
          <w:b/>
        </w:rPr>
      </w:pPr>
      <w:r>
        <w:rPr>
          <w:b/>
        </w:rPr>
        <w:t>NO</w:t>
      </w:r>
      <w:r w:rsidR="006B5E7A" w:rsidRPr="00F56F9F">
        <w:rPr>
          <w:b/>
        </w:rPr>
        <w:t xml:space="preserve">TE: </w:t>
      </w:r>
    </w:p>
    <w:p w:rsidR="006B5E7A" w:rsidRPr="00F56F9F" w:rsidRDefault="006B5E7A" w:rsidP="006B5E7A">
      <w:r w:rsidRPr="00F56F9F">
        <w:t>It is possible that co</w:t>
      </w:r>
      <w:r>
        <w:t xml:space="preserve">nditions may deteriorate after </w:t>
      </w:r>
      <w:r w:rsidR="00C25E1E">
        <w:t>10</w:t>
      </w:r>
      <w:r>
        <w:t>.15</w:t>
      </w:r>
      <w:r w:rsidRPr="00F56F9F">
        <w:t xml:space="preserve">am and a green/s initially declared suitable for play may </w:t>
      </w:r>
      <w:proofErr w:type="gramStart"/>
      <w:r w:rsidRPr="00F56F9F">
        <w:t>become</w:t>
      </w:r>
      <w:proofErr w:type="gramEnd"/>
      <w:r w:rsidRPr="00F56F9F">
        <w:t xml:space="preserve"> unsuitable later on. </w:t>
      </w:r>
    </w:p>
    <w:p w:rsidR="006B5E7A" w:rsidRPr="00F56F9F" w:rsidRDefault="006B5E7A" w:rsidP="006B5E7A">
      <w:r w:rsidRPr="00F56F9F">
        <w:t>If the Match</w:t>
      </w:r>
      <w:r w:rsidR="00B740E6">
        <w:t xml:space="preserve"> </w:t>
      </w:r>
      <w:r w:rsidRPr="00F56F9F">
        <w:t>committee do not cancel pennant on a division basis, it is the responsibility of the home club to make decisions regarding play on their green/s.</w:t>
      </w:r>
    </w:p>
    <w:p w:rsidR="006B5E7A" w:rsidRPr="00F56F9F" w:rsidRDefault="006B5E7A" w:rsidP="006B5E7A">
      <w:r w:rsidRPr="00F56F9F">
        <w:t>If a club cancels play on their green/s they are obliged to try and arrange for play on alternative greens, and they must notify visiting clubs as soon as possible of the cancellation/change of venue.</w:t>
      </w:r>
    </w:p>
    <w:p w:rsidR="006B5E7A" w:rsidRPr="00F56F9F" w:rsidRDefault="006B5E7A" w:rsidP="006B5E7A">
      <w:pPr>
        <w:jc w:val="center"/>
      </w:pPr>
      <w:r w:rsidRPr="00F56F9F">
        <w:t>Any home club whose match is abandoned due to heat/rain shoul</w:t>
      </w:r>
      <w:r>
        <w:t>d advise the other</w:t>
      </w:r>
      <w:r w:rsidRPr="00F56F9F">
        <w:t xml:space="preserve"> home clubs in their particular Division of their abandonment.</w:t>
      </w:r>
    </w:p>
    <w:p w:rsidR="006B5E7A" w:rsidRPr="00184C4F" w:rsidRDefault="006B5E7A" w:rsidP="006B5E7A">
      <w:pPr>
        <w:jc w:val="center"/>
        <w:rPr>
          <w:b/>
          <w:sz w:val="36"/>
          <w:szCs w:val="28"/>
        </w:rPr>
      </w:pPr>
      <w:r w:rsidRPr="00F56F9F">
        <w:t>Cl</w:t>
      </w:r>
      <w:r>
        <w:t>ubs are reminded of Rule 18.9</w:t>
      </w:r>
    </w:p>
    <w:p w:rsidR="006B5E7A" w:rsidRPr="00184C4F" w:rsidRDefault="006B5E7A" w:rsidP="006B5E7A">
      <w:pPr>
        <w:ind w:right="-334"/>
        <w:rPr>
          <w:b/>
          <w:sz w:val="28"/>
          <w:szCs w:val="28"/>
          <w:u w:val="single"/>
        </w:rPr>
      </w:pPr>
      <w:r w:rsidRPr="00184C4F">
        <w:rPr>
          <w:b/>
          <w:sz w:val="28"/>
          <w:szCs w:val="28"/>
          <w:u w:val="single"/>
        </w:rPr>
        <w:t>Contact with Match Committee.</w:t>
      </w:r>
    </w:p>
    <w:p w:rsidR="006B5E7A" w:rsidRPr="00184C4F" w:rsidRDefault="006B5E7A" w:rsidP="006B5E7A">
      <w:pPr>
        <w:ind w:right="-334"/>
        <w:rPr>
          <w:szCs w:val="28"/>
        </w:rPr>
      </w:pPr>
      <w:r w:rsidRPr="00F56F9F">
        <w:rPr>
          <w:szCs w:val="28"/>
        </w:rPr>
        <w:t>Please inform your members that queries to the match committee will only be accepted from your club’s secretary, president or delegates and that these queries should be directed through the BDBD secretary. Only in exceptional circumstances should members contact the match committee directly.</w:t>
      </w:r>
    </w:p>
    <w:p w:rsidR="00A265C2" w:rsidRDefault="00A265C2"/>
    <w:sectPr w:rsidR="00A265C2" w:rsidSect="003D2867">
      <w:pgSz w:w="11906" w:h="16838"/>
      <w:pgMar w:top="142"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1DD9"/>
    <w:multiLevelType w:val="hybridMultilevel"/>
    <w:tmpl w:val="E7681192"/>
    <w:lvl w:ilvl="0" w:tplc="A712DDB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7A"/>
    <w:rsid w:val="00081C9D"/>
    <w:rsid w:val="003D2867"/>
    <w:rsid w:val="006B5E7A"/>
    <w:rsid w:val="00A265C2"/>
    <w:rsid w:val="00B4250C"/>
    <w:rsid w:val="00B740E6"/>
    <w:rsid w:val="00C25E1E"/>
    <w:rsid w:val="00DF3D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9E169-9999-486A-BDB0-A5C7EE622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E7A"/>
    <w:pPr>
      <w:spacing w:after="120" w:line="264" w:lineRule="auto"/>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E7A"/>
    <w:pPr>
      <w:ind w:left="720"/>
      <w:contextualSpacing/>
    </w:pPr>
  </w:style>
  <w:style w:type="paragraph" w:styleId="BalloonText">
    <w:name w:val="Balloon Text"/>
    <w:basedOn w:val="Normal"/>
    <w:link w:val="BalloonTextChar"/>
    <w:uiPriority w:val="99"/>
    <w:semiHidden/>
    <w:unhideWhenUsed/>
    <w:rsid w:val="003D2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8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Stenning</dc:creator>
  <cp:keywords/>
  <dc:description/>
  <cp:lastModifiedBy>Helene Stenning</cp:lastModifiedBy>
  <cp:revision>2</cp:revision>
  <cp:lastPrinted>2020-11-16T05:41:00Z</cp:lastPrinted>
  <dcterms:created xsi:type="dcterms:W3CDTF">2020-11-16T05:41:00Z</dcterms:created>
  <dcterms:modified xsi:type="dcterms:W3CDTF">2020-11-16T05:41:00Z</dcterms:modified>
</cp:coreProperties>
</file>